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黑体"/>
          <w:b/>
          <w:bCs/>
          <w:sz w:val="36"/>
          <w:szCs w:val="36"/>
        </w:rPr>
      </w:pPr>
      <w:r>
        <w:rPr>
          <w:rFonts w:hint="eastAsia" w:ascii="仿宋" w:hAnsi="仿宋" w:eastAsia="仿宋" w:cs="黑体"/>
          <w:b/>
          <w:bCs/>
          <w:sz w:val="36"/>
          <w:szCs w:val="36"/>
        </w:rPr>
        <w:t>菏泽海鼎</w:t>
      </w:r>
      <w:r>
        <w:rPr>
          <w:rFonts w:ascii="仿宋" w:hAnsi="仿宋" w:eastAsia="仿宋" w:cs="黑体"/>
          <w:b/>
          <w:bCs/>
          <w:sz w:val="36"/>
          <w:szCs w:val="36"/>
        </w:rPr>
        <w:t>饲料有限公司</w:t>
      </w:r>
      <w:r>
        <w:rPr>
          <w:rFonts w:hint="eastAsia" w:ascii="仿宋" w:hAnsi="仿宋" w:eastAsia="仿宋" w:cs="黑体"/>
          <w:b/>
          <w:bCs/>
          <w:sz w:val="36"/>
          <w:szCs w:val="36"/>
        </w:rPr>
        <w:t>高档乳猪料加工车间</w:t>
      </w:r>
      <w:r>
        <w:rPr>
          <w:rFonts w:ascii="仿宋" w:hAnsi="仿宋" w:eastAsia="仿宋" w:cs="黑体"/>
          <w:b/>
          <w:bCs/>
          <w:sz w:val="36"/>
          <w:szCs w:val="36"/>
        </w:rPr>
        <w:t>新建项目环保整改报告</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1、加强环境管理，建立健全环保管理机构和管理制度。结合现行环保要求，对锅炉烟气治理进行提标改造，加强对环保设备的管理和维护，确保污染防治设施稳定运行,污染物稳定达标排放。</w:t>
      </w:r>
      <w:bookmarkStart w:id="0" w:name="_GoBack"/>
      <w:bookmarkEnd w:id="0"/>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2、加强原材料储存区等的废气无组织排放控制措施，降低对环境空气的影响，保证无组织废气厂界浓度符合环保要求。</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3、进一步完善厂区“雨污分流系统”，待具备进入集中式污水处理厂条件后、生产、生活污水满足污水管网进水水质要求后进入污水处理厂进行深度处理。按要求规范雨水排放口。</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4、如遇环保设施检修、停运等情况，要及时向当地环保主管部门报告，并如实记录备查。</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5</w:t>
      </w:r>
      <w:r>
        <w:rPr>
          <w:rFonts w:ascii="仿宋" w:hAnsi="仿宋" w:eastAsia="仿宋" w:cs="Tahoma"/>
          <w:b/>
          <w:color w:val="auto"/>
          <w:kern w:val="2"/>
          <w:sz w:val="30"/>
          <w:szCs w:val="30"/>
        </w:rPr>
        <w:t>、进一步完善环保设施现场文字标识、工艺流程图、操作规程、管理制度并按规定上墙。</w:t>
      </w:r>
    </w:p>
    <w:p>
      <w:pPr>
        <w:pStyle w:val="8"/>
        <w:snapToGrid w:val="0"/>
        <w:ind w:firstLine="480"/>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50A7"/>
    <w:rsid w:val="001350A7"/>
    <w:rsid w:val="00286C05"/>
    <w:rsid w:val="0037731C"/>
    <w:rsid w:val="006B5EB9"/>
    <w:rsid w:val="009B0421"/>
    <w:rsid w:val="00C616BC"/>
    <w:rsid w:val="00C817EC"/>
    <w:rsid w:val="3E6B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customStyle="1" w:styleId="8">
    <w:name w:val="Default"/>
    <w:qFormat/>
    <w:uiPriority w:val="0"/>
    <w:pPr>
      <w:widowControl w:val="0"/>
      <w:autoSpaceDE w:val="0"/>
      <w:autoSpaceDN w:val="0"/>
      <w:adjustRightInd w:val="0"/>
      <w:spacing w:line="360" w:lineRule="auto"/>
      <w:ind w:firstLine="200" w:firstLineChars="200"/>
      <w:jc w:val="both"/>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286</Characters>
  <Lines>2</Lines>
  <Paragraphs>1</Paragraphs>
  <TotalTime>15</TotalTime>
  <ScaleCrop>false</ScaleCrop>
  <LinksUpToDate>false</LinksUpToDate>
  <CharactersWithSpaces>335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2018-09-04T07:16:00Z</dcterms:created>
  <dc:creator>孙继生</dc:creator>
  <cp:lastModifiedBy>Administrator</cp:lastModifiedBy>
  <dcterms:modified xsi:type="dcterms:W3CDTF">2018-09-25T01:45:20Z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